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color w:val="1A5C38"/>
          <w:sz w:val="44"/>
        </w:rPr>
        <w:t>ESTHER WAMBUI NJENGA</w:t>
      </w:r>
    </w:p>
    <w:p>
      <w:pPr>
        <w:spacing w:after="40"/>
      </w:pPr>
      <w:r>
        <w:rPr>
          <w:rFonts w:ascii="Calibri" w:hAnsi="Calibri"/>
          <w:b/>
          <w:color w:val="C8952A"/>
          <w:sz w:val="22"/>
        </w:rPr>
        <w:t>Registered Nurse  |  NCK No. RN/12345  |  BSN – University of Nairobi</w:t>
      </w:r>
    </w:p>
    <w:p>
      <w:pPr>
        <w:spacing w:before="40" w:after="120"/>
        <w:pBdr>
          <w:bottom w:val="single" w:sz="16" w:space="1" w:color="c8952a"/>
        </w:pBdr>
      </w:pPr>
    </w:p>
    <w:p>
      <w:pPr>
        <w:spacing w:after="160"/>
      </w:pPr>
      <w:r>
        <w:rPr>
          <w:rFonts w:ascii="Calibri" w:hAnsi="Calibri"/>
          <w:b w:val="0"/>
          <w:i w:val="0"/>
          <w:color w:val="6B7C6D"/>
          <w:sz w:val="19"/>
        </w:rPr>
        <w:t>Thika, Kiambu County  |  0734 567 890  |  esther.njenga@gmail.com  |  ID No: 45678901  |  NCK No: RN/12345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CAREER OBJECTIVE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80"/>
      </w:pPr>
      <w:r>
        <w:rPr>
          <w:rFonts w:ascii="Calibri" w:hAnsi="Calibri"/>
          <w:b w:val="0"/>
          <w:i w:val="0"/>
          <w:color w:val="3D4A3E"/>
          <w:sz w:val="21"/>
        </w:rPr>
        <w:t>Compassionate and highly skilled Registered Nurse with 5 years of clinical experience in medical-surgical and ICU settings. Committed to delivering patient-centred care that upholds the highest professional standards. Seeking a challenging nursing position to apply clinical expertise and contribute to improved patient outcomes.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EDUCATION &amp; PROFESSIONAL QUALIFICATIONS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Bachelor of Science in Nursing (BSN)</w:t>
      </w:r>
      <w:r>
        <w:rPr>
          <w:rFonts w:ascii="Calibri" w:hAnsi="Calibri"/>
          <w:color w:val="6B7C6D"/>
          <w:sz w:val="18"/>
        </w:rPr>
        <w:t xml:space="preserve">  2013 – 2017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University of Nairobi  |  Second Class Honours (Upper Division)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Kenya Certificate of Secondary Education</w:t>
      </w:r>
      <w:r>
        <w:rPr>
          <w:rFonts w:ascii="Calibri" w:hAnsi="Calibri"/>
          <w:color w:val="6B7C6D"/>
          <w:sz w:val="18"/>
        </w:rPr>
        <w:t xml:space="preserve">  2009 – 2012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Thika High School for Girls  |  Mean Grade: B+ (Plus)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PROFESSIONAL REGISTRATION &amp; CERTIFICATIONS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80"/>
      </w:pPr>
      <w:r>
        <w:rPr>
          <w:rFonts w:ascii="Calibri" w:hAnsi="Calibri"/>
          <w:b w:val="0"/>
          <w:i w:val="0"/>
          <w:color w:val="3D4A3E"/>
          <w:sz w:val="20"/>
        </w:rPr>
        <w:t>Registered Nurse — Nursing Council of Kenya (NCK) No. RN/12345 (Active)</w:t>
        <w:br/>
        <w:t>Basic Life Support (BLS) — American Heart Association (Valid to Dec 2025)</w:t>
        <w:br/>
        <w:t>Advanced Cardiac Life Support (ACLS) — Valid to June 2025</w:t>
        <w:br/>
        <w:t>Infection Prevention and Control Certificate — KEMRI, 2022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CLINICAL EXPERIENCE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Staff Nurse – ICU/HDU</w:t>
      </w:r>
      <w:r>
        <w:rPr>
          <w:rFonts w:ascii="Calibri" w:hAnsi="Calibri"/>
          <w:color w:val="6B7C6D"/>
          <w:sz w:val="18"/>
        </w:rPr>
        <w:t xml:space="preserve">  March 2020 – Present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Thika Level 5 Hospital, Kiambu County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Provide critical care nursing to 8–10 ICU patients per shift, monitoring vitals and managing ventilators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Reduced catheter-associated infections by 40% through strict aseptic technique protocols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Mentor and supervise 3 junior nurses and nursing students on clinical placement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Participate in ward rounds and multidisciplinary team meetings with physicians and pharmacists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Staff Nurse – Medical-Surgical Ward</w:t>
      </w:r>
      <w:r>
        <w:rPr>
          <w:rFonts w:ascii="Calibri" w:hAnsi="Calibri"/>
          <w:color w:val="6B7C6D"/>
          <w:sz w:val="18"/>
        </w:rPr>
        <w:t xml:space="preserve">  Jan 2018 – Feb 2020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Kenyatta National Hospital, Nairobi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Managed care for 12–15 patients per shift in a busy 40-bed medical ward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Administered medications, IV fluids and wound care per physician orders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CLINICAL SKILLS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 w:val="0"/>
          <w:i w:val="0"/>
          <w:color w:val="3D4A3E"/>
          <w:sz w:val="20"/>
        </w:rPr>
        <w:t>ICU &amp; Ventilator Management  |  IV Cannulation &amp; Blood Draw  |  Wound Care &amp; Dressing  |  Drug Administration  |  Patient Assessment  |  ECG Interpretation  |  Catheterization  |  Patient &amp; Family Education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REFEREES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/>
          <w:i w:val="0"/>
          <w:color w:val="111810"/>
          <w:sz w:val="21"/>
        </w:rPr>
        <w:t>Dr. Peter Kamau</w:t>
      </w:r>
    </w:p>
    <w:p>
      <w:r>
        <w:rPr>
          <w:rFonts w:ascii="Calibri" w:hAnsi="Calibri"/>
          <w:b w:val="0"/>
          <w:i w:val="0"/>
          <w:color w:val="3D4A3E"/>
          <w:sz w:val="20"/>
        </w:rPr>
        <w:t>Medical Director, Thika Level 5 Hospital  |  0712 222 333  |  p.kamau@thikahospital.go.ke</w:t>
      </w:r>
    </w:p>
    <w:p>
      <w:pPr>
        <w:spacing w:before="120"/>
      </w:pPr>
      <w:r>
        <w:rPr>
          <w:rFonts w:ascii="Calibri" w:hAnsi="Calibri"/>
          <w:b/>
          <w:i w:val="0"/>
          <w:color w:val="111810"/>
          <w:sz w:val="21"/>
        </w:rPr>
        <w:t>Ms. Ruth Wanjiku</w:t>
      </w:r>
    </w:p>
    <w:p>
      <w:r>
        <w:rPr>
          <w:rFonts w:ascii="Calibri" w:hAnsi="Calibri"/>
          <w:b w:val="0"/>
          <w:i w:val="0"/>
          <w:color w:val="3D4A3E"/>
          <w:sz w:val="20"/>
        </w:rPr>
        <w:t>Nursing Officer, Kenyatta National Hospital  |  0733 444 555  |  r.wanjiku@knh.or.ke</w:t>
      </w:r>
    </w:p>
    <w:sectPr w:rsidR="00FC693F" w:rsidRPr="0006063C" w:rsidSect="00034616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